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9" w:rsidRPr="00BD5B99" w:rsidRDefault="00611CF9" w:rsidP="00A00092">
      <w:pPr>
        <w:spacing w:line="252" w:lineRule="auto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</w:p>
    <w:p w:rsidR="00611CF9" w:rsidRPr="00BD5B99" w:rsidRDefault="00611CF9" w:rsidP="00611CF9">
      <w:pPr>
        <w:spacing w:line="252" w:lineRule="auto"/>
        <w:jc w:val="right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დანართი</w:t>
      </w:r>
      <w:r w:rsidR="009F3E2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</w:t>
      </w:r>
      <w:r w:rsidR="00722AC2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N</w:t>
      </w:r>
      <w:r w:rsidR="009F3E2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1</w:t>
      </w:r>
    </w:p>
    <w:p w:rsidR="00611CF9" w:rsidRPr="00BD5B99" w:rsidRDefault="00611CF9" w:rsidP="007D29D6">
      <w:pPr>
        <w:spacing w:line="252" w:lineRule="auto"/>
        <w:jc w:val="center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ზუგდიდის მუნიციპალიტეტის </w:t>
      </w:r>
      <w:r w:rsidR="009F3E2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„</w:t>
      </w: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მწვანე ბიუჯეტის</w:t>
      </w:r>
      <w:r w:rsidR="009F3E2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“</w:t>
      </w: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საბჭოს საქმიანობის წესი</w:t>
      </w:r>
    </w:p>
    <w:p w:rsidR="00611CF9" w:rsidRPr="00BD5B99" w:rsidRDefault="00611CF9" w:rsidP="00713C10">
      <w:pPr>
        <w:spacing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,,მწვანე ბიუჯეტის საბჭო-ს“ შექმნის მიზანია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სამოქალაქო ინიციატივის წახალისების გზით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ზუგდიდის მუნიციპალიტეტში ეკოლოგიურად სუფთა გარემოს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შექმნა,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მუნიციპალიტეტში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მწვანე პოლიტიკის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განსაზღვრისას საზოგადოებრივი ინტერესები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 გათვალისწინება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, ზუგდიდის მუნიციპალიტეტის ტერიტორიაზე რეგისტრირებულ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მოქალაქეებისთვის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, საინიციატივო ჯგუფებ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 და იურიდიულ პირებ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ათვის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შესაძლებლობის შექმნა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, თვითონ შეიმუშაონ და განსაზღვრონ კონკრეტულ დასახლებაში</w:t>
      </w:r>
      <w:r w:rsidR="0001576F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თუ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უბანში არსებული პრიორიტეტული  გამწვანების პროექტები</w:t>
      </w:r>
      <w:r w:rsidR="00E40D2A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</w:t>
      </w:r>
    </w:p>
    <w:p w:rsidR="00C97B66" w:rsidRPr="00BD5B99" w:rsidRDefault="00C97B66" w:rsidP="00713C10">
      <w:pPr>
        <w:spacing w:after="0" w:line="252" w:lineRule="auto"/>
        <w:ind w:firstLine="72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</w:p>
    <w:p w:rsidR="00611CF9" w:rsidRPr="00BD5B99" w:rsidRDefault="00611CF9" w:rsidP="00C97B66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მუხლი 1. ზოგადი დებულებანი</w:t>
      </w:r>
    </w:p>
    <w:p w:rsidR="00611CF9" w:rsidRPr="00BD5B99" w:rsidRDefault="00611CF9" w:rsidP="00713C10">
      <w:pPr>
        <w:spacing w:after="0" w:line="252" w:lineRule="auto"/>
        <w:ind w:firstLine="720"/>
        <w:jc w:val="both"/>
        <w:rPr>
          <w:rFonts w:ascii="Sylfaen" w:eastAsia="Calibri" w:hAnsi="Sylfaen" w:cs="Times New Roman"/>
          <w:b/>
          <w:color w:val="000000"/>
          <w:sz w:val="20"/>
          <w:szCs w:val="20"/>
          <w:u w:val="single"/>
          <w:lang w:val="ka-GE"/>
        </w:rPr>
      </w:pPr>
    </w:p>
    <w:p w:rsidR="00C97B66" w:rsidRPr="00BD5B99" w:rsidRDefault="00611CF9" w:rsidP="00C97B66">
      <w:pPr>
        <w:numPr>
          <w:ilvl w:val="0"/>
          <w:numId w:val="2"/>
        </w:numPr>
        <w:tabs>
          <w:tab w:val="left" w:pos="990"/>
        </w:tabs>
        <w:spacing w:after="0" w:line="252" w:lineRule="auto"/>
        <w:ind w:left="0" w:firstLine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წესი შექმნილია საქართველოს კონსტიტუციის, საქართველოს ორგანული კანონის „ადგილობრივი თვითმმართველობის კოდექსი“ შესაბამისად და განსაზღვრავს ზუგდიდის მუნიციპალიტეტის 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მერიის</w:t>
      </w:r>
      <w:r w:rsid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5E3B02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სათათბირო ორგანოს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- „მწვანე ბიუჯეტის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“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 (შემდგომში „საბჭო“) კომპეტენციას, მისი საქმიანობის წესს, ადგილობრივი თვითმმართველობის ორგანოს საქმიანობის გამჭვირვალობას და ამ პროცესში მოქალაქეთა ჩართულობის უზრუნველყოფის ღონისძიებების განხორციელებას.</w:t>
      </w:r>
    </w:p>
    <w:p w:rsidR="00BF31E1" w:rsidRPr="00BF31E1" w:rsidRDefault="00045493" w:rsidP="002A4388">
      <w:pPr>
        <w:numPr>
          <w:ilvl w:val="0"/>
          <w:numId w:val="2"/>
        </w:numPr>
        <w:tabs>
          <w:tab w:val="left" w:pos="990"/>
        </w:tabs>
        <w:spacing w:after="0" w:line="252" w:lineRule="auto"/>
        <w:ind w:left="0" w:firstLine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F31E1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</w:t>
      </w:r>
      <w:r w:rsidR="00611CF9" w:rsidRPr="00BF31E1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01576F" w:rsidRPr="00BF31E1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შედგება</w:t>
      </w:r>
      <w:r w:rsid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ზუგდიდის </w:t>
      </w:r>
      <w:proofErr w:type="spellStart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>მუნიციპალიტეტის</w:t>
      </w:r>
      <w:proofErr w:type="spellEnd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მერიის</w:t>
      </w:r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>საკრებულოს</w:t>
      </w:r>
      <w:proofErr w:type="spellEnd"/>
      <w:r w:rsidR="003E0856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ა და</w:t>
      </w:r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>არასამთავრობო</w:t>
      </w:r>
      <w:proofErr w:type="spellEnd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>ორგანიზაციების</w:t>
      </w:r>
      <w:proofErr w:type="spellEnd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en-US"/>
        </w:rPr>
        <w:t>წარმომადგენლები</w:t>
      </w:r>
      <w:proofErr w:type="spellEnd"/>
      <w:r w:rsid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 xml:space="preserve">სა </w:t>
      </w:r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და საჭიროების შემთხვევაში მოწვეული სპეციალისტები</w:t>
      </w:r>
      <w:r w:rsid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სგან</w:t>
      </w:r>
      <w:r w:rsidR="00BF31E1" w:rsidRPr="00BF31E1">
        <w:rPr>
          <w:rFonts w:ascii="Sylfaen" w:eastAsia="Merriweather" w:hAnsi="Sylfaen" w:cs="Merriweather"/>
          <w:color w:val="000000" w:themeColor="text1"/>
          <w:sz w:val="20"/>
          <w:szCs w:val="20"/>
          <w:lang w:val="ka-GE"/>
        </w:rPr>
        <w:t>.</w:t>
      </w:r>
    </w:p>
    <w:p w:rsidR="00611CF9" w:rsidRDefault="00611CF9" w:rsidP="007D29D6">
      <w:pPr>
        <w:spacing w:after="0" w:line="252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en-US"/>
        </w:rPr>
      </w:pPr>
    </w:p>
    <w:p w:rsidR="00BF31E1" w:rsidRPr="00BD5B99" w:rsidRDefault="00BF31E1" w:rsidP="007D29D6">
      <w:pPr>
        <w:spacing w:after="0" w:line="252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en-US"/>
        </w:rPr>
      </w:pP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მუხლი 2. საბჭოს უფლებამოსილება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u w:val="single"/>
          <w:lang w:val="ka-GE"/>
        </w:rPr>
      </w:pPr>
    </w:p>
    <w:p w:rsidR="00611CF9" w:rsidRPr="00BD5B99" w:rsidRDefault="00611CF9" w:rsidP="00713C10">
      <w:pPr>
        <w:numPr>
          <w:ilvl w:val="0"/>
          <w:numId w:val="3"/>
        </w:numPr>
        <w:spacing w:after="0" w:line="252" w:lineRule="auto"/>
        <w:ind w:left="0" w:firstLine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>საბჭო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უფლებამოსილია, „მწვანე ბიუჯეტის“ მომზადების ეტაპზე, განიხილოს ზუგდიდის მუნიციპალიტეტის</w:t>
      </w:r>
      <w:r w:rsidR="005E3B02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მერიაში</w:t>
      </w:r>
      <w:r w:rsidR="00E326EB" w:rsidRPr="005E3B02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შემოსული საპროექტო განცხადებები (შემდგომში „პროექტი“), შეამოწმოს განცხადებების </w:t>
      </w:r>
      <w:r w:rsidR="00E326EB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სიზუსტ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ე შემდეგი კრიტერიუმების გათვალისწინებით: </w:t>
      </w: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>სამართლებრივი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ასპექტები (არის თუ არა მუნიციპალიტეტი უფლებამოსილი განახორციელოს წარმოდგენილი პროექტი), </w:t>
      </w: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>ტექნიკური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ასპექტები (რამდენად შესაძლებელია</w:t>
      </w:r>
      <w:r w:rsidR="00E326EB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/მიზანშეწონილია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პროექტის განხორციელება), </w:t>
      </w: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>ფინანსური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ასპექტები (წარმოდგენილი პროექტის სავარაუდო ღირებულების შეფასება), </w:t>
      </w: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პროექტის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განხორციელების ვადები, </w:t>
      </w:r>
      <w:r w:rsidR="00B83E20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 ასევე უფლებამოსილია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საჭიროების შემთხვევაში პროექტის განხილვისას მოიწვიოს </w:t>
      </w:r>
      <w:r w:rsidR="00B83E20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საპროექტო ინიციატივის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ავტორი.</w:t>
      </w:r>
    </w:p>
    <w:p w:rsidR="00611CF9" w:rsidRPr="0000468C" w:rsidRDefault="00611CF9" w:rsidP="00D63F4C">
      <w:pPr>
        <w:numPr>
          <w:ilvl w:val="0"/>
          <w:numId w:val="3"/>
        </w:numPr>
        <w:tabs>
          <w:tab w:val="left" w:pos="540"/>
        </w:tabs>
        <w:spacing w:after="0" w:line="252" w:lineRule="auto"/>
        <w:ind w:left="0" w:right="-40" w:firstLine="540"/>
        <w:contextualSpacing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BD5B99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Sylfaen"/>
          <w:color w:val="000000"/>
          <w:sz w:val="20"/>
          <w:szCs w:val="20"/>
          <w:lang w:val="ka-GE"/>
        </w:rPr>
        <w:t>საბჭო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უფლებამოსილია პროექტის მიმდინარეობისას შეამოწმოს  მოქალაქეთა მიერ წარმოდგენილი ინიციატივები (შესაბამისი სამსახურების</w:t>
      </w:r>
      <w:r w:rsidR="004C3DC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 და სპეციალისტების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მონაწილოებით) კონკრეტულ დასახლებაში წარმოდგენილი პროექტის განხორციელების თაობაზე, გაეცნოს წარმოდგენილი პროექტის სავარაუდო </w:t>
      </w:r>
      <w:r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ხარჯთაღრიცხვას და უზრუნველყოს აღნიშნული პროექტის </w:t>
      </w:r>
      <w:r w:rsidR="004C3DC7"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თანა</w:t>
      </w:r>
      <w:r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დაფინანსების საკითხის გადაწყვეტა: მუნიციპალიტეტის</w:t>
      </w:r>
      <w:r w:rsidR="004C3DC7"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95</w:t>
      </w:r>
      <w:r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%-იანი </w:t>
      </w:r>
      <w:r w:rsidR="004C3DC7"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და მოქალაქეთა საინიციატივო ჯგუფის 5%-იანი წილობრივი მონაწილეობით;</w:t>
      </w:r>
    </w:p>
    <w:p w:rsidR="00611CF9" w:rsidRPr="00BD5B99" w:rsidRDefault="00611CF9" w:rsidP="00713C10">
      <w:pPr>
        <w:numPr>
          <w:ilvl w:val="0"/>
          <w:numId w:val="3"/>
        </w:numPr>
        <w:spacing w:after="0" w:line="252" w:lineRule="auto"/>
        <w:ind w:left="0" w:firstLine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00468C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 უფლებამოსილია, მუნიციპალიტეტის მიერ წინასწარი შეთანხმებით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განსაზღვრული თანხობრივი ოდენობის გათვალისწინებით, შეამოწმოს დაინტერესებული სუბიექტის მიერ წარმოდგენილი პროექტის განხორციელების შესაძლებლობა და </w:t>
      </w:r>
      <w:r w:rsidR="004C3DC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მერს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წარუდგინოს მოსაზრება, შესაბამისი რეკომენდაციის სახით, პროექტის რეალიზების თაობაზე.</w:t>
      </w:r>
    </w:p>
    <w:p w:rsidR="00045493" w:rsidRPr="00BD5B99" w:rsidRDefault="00611CF9" w:rsidP="007D29D6">
      <w:pPr>
        <w:numPr>
          <w:ilvl w:val="0"/>
          <w:numId w:val="3"/>
        </w:numPr>
        <w:spacing w:after="0" w:line="252" w:lineRule="auto"/>
        <w:ind w:left="0" w:firstLine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საპროექტო წინადადებების წარდგე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ნისა და ვერიფიკაციის ვადებს განსაზღვრავს საბჭო.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</w:p>
    <w:p w:rsidR="00D63F4C" w:rsidRPr="00BD5B99" w:rsidRDefault="00D63F4C" w:rsidP="00D63F4C">
      <w:pPr>
        <w:spacing w:after="0" w:line="252" w:lineRule="auto"/>
        <w:ind w:left="540"/>
        <w:contextualSpacing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მუხლი 3. საბჭოს სტრუქტურა და საქმიანობის წესი</w:t>
      </w:r>
    </w:p>
    <w:p w:rsidR="00611CF9" w:rsidRPr="00BD5B99" w:rsidRDefault="00611CF9" w:rsidP="007D29D6">
      <w:pPr>
        <w:spacing w:after="0" w:line="252" w:lineRule="auto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</w:p>
    <w:p w:rsidR="00F52877" w:rsidRPr="00BD5B99" w:rsidRDefault="00611CF9" w:rsidP="00713C10">
      <w:pPr>
        <w:pStyle w:val="ListParagraph"/>
        <w:numPr>
          <w:ilvl w:val="3"/>
          <w:numId w:val="2"/>
        </w:numPr>
        <w:spacing w:after="0" w:line="252" w:lineRule="auto"/>
        <w:ind w:left="0"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  შედგება საბჭოს წევრთაგან</w:t>
      </w:r>
      <w:r w:rsidR="004C3DC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,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მათ შორისაა საბჭოს თავმჯდომარე</w:t>
      </w:r>
      <w:r w:rsidR="00F5287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და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მოადგილე</w:t>
      </w:r>
      <w:r w:rsidR="00F5287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</w:t>
      </w:r>
    </w:p>
    <w:p w:rsidR="005E3B02" w:rsidRDefault="00611CF9" w:rsidP="005E3B02">
      <w:pPr>
        <w:pStyle w:val="ListParagraph"/>
        <w:numPr>
          <w:ilvl w:val="3"/>
          <w:numId w:val="2"/>
        </w:numPr>
        <w:spacing w:after="0" w:line="252" w:lineRule="auto"/>
        <w:ind w:left="0"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საბჭოს შემადგენლობა განისაზღვრება ზუგდიდის მუნიციპალიტეტის </w:t>
      </w:r>
      <w:r w:rsidR="005E3B02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მერის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ბრძანებით</w:t>
      </w:r>
      <w:r w:rsidR="005E3B02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;</w:t>
      </w:r>
    </w:p>
    <w:p w:rsidR="00611CF9" w:rsidRPr="005E3B02" w:rsidRDefault="00611CF9" w:rsidP="005E3B02">
      <w:pPr>
        <w:pStyle w:val="ListParagraph"/>
        <w:numPr>
          <w:ilvl w:val="3"/>
          <w:numId w:val="2"/>
        </w:numPr>
        <w:spacing w:after="0" w:line="252" w:lineRule="auto"/>
        <w:ind w:left="0"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5E3B02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საბჭოს თავმჯდომარე უფლებამოსილია: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ა) უხელმძღვანელოს საბჭოს მუშაობას, მოიწვიოს და გაუძღვეს საბჭოს სხდომებს;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ბ) კოორდინაცია გაუწიოს საბჭოს საქმიანობას;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lastRenderedPageBreak/>
        <w:t>გ) ხელი მოაწეროს საბჭოს სხდომის ოქმებს;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დ) დაამტკიცოს საბჭოს სხდომაზე განსახილველ საკითხთა ნუსხა და დღის წესრიგი, აკონტროლოს მისი სამუშაო გეგმისა და მიღებული გადაწყვეტილების შესრულება;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ე)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შეასრულოს საბჭოს წარმომადგენლობითი ფუნქცია;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ვ)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არსებული საჭიროებებიდან გამომდინარე მოიწვიოს საბჭოს სხდომა და საბჭოს სხდომამდე არანაკლებ 2 დღით ადრე აცნობოს აღნიშნულის შესახებ საბჭოს წევრებს და დაინტერესებულ </w:t>
      </w:r>
      <w:r w:rsidR="00F5287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პირებ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ზ)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სხდომა გამოაცხადოს გახსნილად, წარადგინოს დღის წესრიგით განსაზღვრული საკითხები და სხდომა გამოაცხადოს დახურულად;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თ)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საბჭოს თავმჯდომარე, ისევე როგორც საბჭოს სხვა წევრები, სარგებლობს კონკრეტული საკითხის განხილვისას ერთი ხმის უფლებით. თანაბარი ხმების შემთხვევაში გადამწყვეტია საბჭოს თავმჯდომარის ხმა;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ი)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საბჭოს თავმჯდომარე უფლებამოსილია საბჭოს სხდომაზე მონაწილეობის მიღების მიზნით მოიწვიოს სპეციალისტი, რომელმაც შეიძლება ისარგებლოს სათათბირო ხმის უფლებით.</w:t>
      </w:r>
    </w:p>
    <w:p w:rsidR="005E3B02" w:rsidRDefault="005E3B02" w:rsidP="005E3B02">
      <w:pPr>
        <w:pStyle w:val="ListParagraph"/>
        <w:spacing w:after="0" w:line="252" w:lineRule="auto"/>
        <w:ind w:left="0"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4.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საბჭოს თავმჯდომარის არყოფნის შემთხვევაში მის ფუნქციებს ასრულებს საბჭოს თავმჯდომარის მოადგილე.</w:t>
      </w:r>
    </w:p>
    <w:p w:rsidR="00611CF9" w:rsidRPr="00BD5B99" w:rsidRDefault="003032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5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  საბჭოს  მდივანი: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ა) ადგენს დღის წესრიგს და დასამტკიცებლად წარუდგენს თავმჯდომარეს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;</w:t>
      </w:r>
    </w:p>
    <w:p w:rsidR="00D87924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ბ) ადგენს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და ხელს აწერს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საბჭოს სხდომის ოქმს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</w:t>
      </w:r>
    </w:p>
    <w:p w:rsidR="00611CF9" w:rsidRPr="00BD5B99" w:rsidRDefault="003032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6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 საბჭოს წევრი: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ა) მონაწილეობას იღებს საბჭოს სხდომებში;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ბ)</w:t>
      </w:r>
      <w:r w:rsidR="00D8792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აფიქსირებს პოზიციას დღის წესრიგით გათვალისწინებულ თითოეულ საკითხზე და  სარგებლობს ერთი ხმის უფლებით;</w:t>
      </w:r>
    </w:p>
    <w:p w:rsidR="00611CF9" w:rsidRPr="00BD5B99" w:rsidRDefault="003032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7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 მოწვეულ სპეციალისტზე ვრცელდება ამ მუხლის მე</w:t>
      </w:r>
      <w:r w:rsidR="00F5287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–</w:t>
      </w: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6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პუნქტით გათვალისწინებული უფლება – მოვალეობები</w:t>
      </w:r>
      <w:r w:rsidR="00F5287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, გარდა გადამწყვეტი ხმის უფლებით სარგებლობის უფლებისა.</w:t>
      </w:r>
    </w:p>
    <w:p w:rsidR="00611CF9" w:rsidRPr="00BD5B99" w:rsidRDefault="003032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8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 საბჭოს წევრს უფლებამოსილება უწყდება: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ა) პირადი განცხადების საფუძველზე;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ბ) </w:t>
      </w:r>
      <w:r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დაკისრებულ</w:t>
      </w:r>
      <w:r w:rsidR="00F52877"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</w:t>
      </w:r>
      <w:r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F52877"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მოვალეობი</w:t>
      </w:r>
      <w:r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</w:t>
      </w:r>
      <w:r w:rsidR="00F52877"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უხეშად დარღვევის შემთხვევაში</w:t>
      </w:r>
      <w:r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;</w:t>
      </w:r>
      <w:r w:rsidR="00D63F4C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 </w:t>
      </w:r>
    </w:p>
    <w:p w:rsidR="00611CF9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გ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)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თუ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კანონიერ ძალაში შევიდა სასამართლოს გამამტყუნებელი განაჩენი ან გადაწყვეტილება, რომელიც შეუძლებელს ხდის საბჭოს წევრის მხრიდან მასზე დაკისრებული მოვალეობების შესრულებას;</w:t>
      </w:r>
    </w:p>
    <w:p w:rsidR="00611CF9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) თუ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სასამართლომ აღიარა მხარდაჭერის მიმღებად ან უგზო–უკვლოდ დაკარგულად ან გამო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აცხა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და გარდაცვლილად;</w:t>
      </w:r>
    </w:p>
    <w:p w:rsidR="00611CF9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ე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) 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გარდაიცვალა;</w:t>
      </w:r>
    </w:p>
    <w:p w:rsidR="00FE1444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ვ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) კანონმდებლობით განსაზღვრული სხვა გარემოებების არსებობისას, რაც შეუძლებელს ხდის საბჭოში წევრის უფლებამოსილების განხორციელებას.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 </w:t>
      </w:r>
    </w:p>
    <w:p w:rsidR="00045493" w:rsidRPr="00BD5B99" w:rsidRDefault="003032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9</w:t>
      </w:r>
      <w:r w:rsidR="00FE144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. საბჭო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შეისწავლის და სრული შემადგენლობის უმრავლესობით 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იღებს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D8792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გადაწყვეტილებას (ამზადებს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დასკვნებს და რეკომენდაციებს</w:t>
      </w:r>
      <w:r w:rsidR="00D8792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)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. </w:t>
      </w:r>
    </w:p>
    <w:p w:rsidR="00611CF9" w:rsidRPr="00303244" w:rsidRDefault="00045493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1</w:t>
      </w:r>
      <w:r w:rsid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0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. </w:t>
      </w:r>
      <w:r w:rsidR="00FE144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საბჭო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ში</w:t>
      </w:r>
      <w:r w:rsidR="00FE144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მიღებულ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ი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გადაწყვეტილებები აღსრულების მიზნით ეგზავნება</w:t>
      </w:r>
      <w:r w:rsidR="00611CF9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</w:t>
      </w:r>
      <w:r w:rsidR="00D63F4C"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(წარედგინება)  </w:t>
      </w:r>
      <w:r w:rsidR="00611CF9"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ზუგდიდის მუნიციპალიტეტის მერს</w:t>
      </w:r>
      <w:r w:rsidR="00E40D2A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</w:t>
      </w:r>
      <w:bookmarkStart w:id="0" w:name="_GoBack"/>
      <w:bookmarkEnd w:id="0"/>
    </w:p>
    <w:p w:rsidR="00611CF9" w:rsidRPr="00303244" w:rsidRDefault="00611CF9" w:rsidP="007D29D6">
      <w:pPr>
        <w:spacing w:after="0" w:line="252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მუხლი</w:t>
      </w:r>
      <w:r w:rsidR="00A25EA3"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4</w:t>
      </w: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. საბჭოს მუშაობის</w:t>
      </w:r>
      <w:r w:rsidR="00C941F9"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ა და გადაწყვეტილების მიღების</w:t>
      </w: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წესი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1. საბჭო იკრიბება არსებული საჭიროებისას, მაგრამ არანაკლებ ერთხელ კალენდარული წლის განმავლობაში</w:t>
      </w:r>
      <w:r w:rsidR="00FE1444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. საბჭო შეიძლება შეიკრიბოს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საბჭოს თავმჯდომარის ან/და საბჭოს წევრთა 1/3–ის მოთხოვნის შემთხვევაში.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2. საბჭო უფლებამოსილია შეუდგეს მუშაობას თუ მას ესწრება წევრთა სრული შემადგენლობის ნახევარზე მეტი.</w:t>
      </w:r>
    </w:p>
    <w:p w:rsidR="00611CF9" w:rsidRPr="00BD5B99" w:rsidRDefault="00611CF9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3. საბჭოს სხდომის დღის წესრიგი შედგება </w:t>
      </w:r>
      <w:r w:rsidR="00045493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საბჭოს წევრების წინადადებებისა და </w:t>
      </w: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მოქალაქეთა მიერ წარმოდგენილი საპროექტო განცხადებების შესაბამისად.</w:t>
      </w:r>
    </w:p>
    <w:p w:rsidR="00FE1444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4. მოქალაქეთა საინიციატივო ჯგუფების მიერ წარმოდგენილი საპროექტო წინადადებების თანადაფინანსებაზე გადაწყვეტილების </w:t>
      </w:r>
      <w:r w:rsidRPr="00303244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მიღება </w:t>
      </w:r>
      <w:r w:rsidRPr="00303244">
        <w:rPr>
          <w:rFonts w:ascii="Sylfaen" w:eastAsia="Calibri" w:hAnsi="Sylfaen" w:cs="Times New Roman"/>
          <w:sz w:val="20"/>
          <w:szCs w:val="20"/>
          <w:lang w:val="ka-GE"/>
        </w:rPr>
        <w:t xml:space="preserve">ხდება </w:t>
      </w:r>
      <w:r w:rsidR="00D87924" w:rsidRPr="00303244">
        <w:rPr>
          <w:rFonts w:ascii="Sylfaen" w:eastAsia="Calibri" w:hAnsi="Sylfaen" w:cs="Times New Roman"/>
          <w:sz w:val="20"/>
          <w:szCs w:val="20"/>
          <w:lang w:val="ka-GE"/>
        </w:rPr>
        <w:t xml:space="preserve">ღია </w:t>
      </w:r>
      <w:r w:rsidRPr="00303244">
        <w:rPr>
          <w:rFonts w:ascii="Sylfaen" w:eastAsia="Calibri" w:hAnsi="Sylfaen" w:cs="Times New Roman"/>
          <w:sz w:val="20"/>
          <w:szCs w:val="20"/>
          <w:lang w:val="ka-GE"/>
        </w:rPr>
        <w:t>კენჭისყრით, საბჭოს წევრები 10 ბალიანი სისტემით აფასებენ თითოეულ პროექტს</w:t>
      </w:r>
      <w:r w:rsidR="00D87924" w:rsidRPr="00303244">
        <w:rPr>
          <w:rFonts w:ascii="Sylfaen" w:eastAsia="Calibri" w:hAnsi="Sylfaen" w:cs="Times New Roman"/>
          <w:sz w:val="20"/>
          <w:szCs w:val="20"/>
          <w:lang w:val="ka-GE"/>
        </w:rPr>
        <w:t>, სადაც 10 ქულა არის უმაღლესი</w:t>
      </w:r>
      <w:r w:rsidRPr="00303244">
        <w:rPr>
          <w:rFonts w:ascii="Sylfaen" w:eastAsia="Calibri" w:hAnsi="Sylfaen" w:cs="Times New Roman"/>
          <w:sz w:val="20"/>
          <w:szCs w:val="20"/>
          <w:lang w:val="ka-GE"/>
        </w:rPr>
        <w:t>.</w:t>
      </w:r>
      <w:r w:rsidR="008F7C4C" w:rsidRPr="00BD5B99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:rsidR="00FE1444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lastRenderedPageBreak/>
        <w:t>5. თანადაფინანსების საკითხი საბჭოს მიერ მხარდაჭერილად ჩაითვლება იმ პროექტებთან დაკავშირებით, რომლებიც მიიღებენ ყველაზე მაღალ შეფასებებს</w:t>
      </w:r>
      <w:r w:rsidR="00815697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 და რომლის ჯამური ღირებულებაც ტოლი ან ნაკლები იქნება </w:t>
      </w:r>
      <w:r w:rsidR="00305D62"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მწვანე ბიუჯეტისათვის დამტკიცებული ასიგნებებისა.</w:t>
      </w:r>
    </w:p>
    <w:p w:rsidR="00FE1444" w:rsidRPr="00BD5B99" w:rsidRDefault="00FE1444" w:rsidP="00713C10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>6. თანადაფინანსების გარეშე დარჩენილი პროექტები შეიძლება ხელახალი განხილვის საგანი გახდეს მომდევნო კალენდარულ წელს ან/და მიმდინარე წელს შესრულებული სამუშაოებიდან დარჩენილი ეკონომიების ხარჯზე.</w:t>
      </w:r>
    </w:p>
    <w:p w:rsidR="00611CF9" w:rsidRPr="00BD5B99" w:rsidRDefault="00611CF9" w:rsidP="007D29D6">
      <w:pPr>
        <w:spacing w:after="0" w:line="252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</w:p>
    <w:p w:rsidR="00611CF9" w:rsidRPr="00BD5B99" w:rsidRDefault="00611CF9" w:rsidP="00D63F4C">
      <w:pPr>
        <w:spacing w:after="0" w:line="252" w:lineRule="auto"/>
        <w:ind w:firstLine="540"/>
        <w:jc w:val="both"/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</w:pP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მუხლი</w:t>
      </w:r>
      <w:r w:rsidR="00A25EA3"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 xml:space="preserve"> 5</w:t>
      </w:r>
      <w:r w:rsidRPr="00BD5B99">
        <w:rPr>
          <w:rFonts w:ascii="Sylfaen" w:eastAsia="Calibri" w:hAnsi="Sylfaen" w:cs="Times New Roman"/>
          <w:b/>
          <w:color w:val="000000"/>
          <w:sz w:val="20"/>
          <w:szCs w:val="20"/>
          <w:lang w:val="ka-GE"/>
        </w:rPr>
        <w:t>. ანგარიშვალდებულება</w:t>
      </w:r>
    </w:p>
    <w:p w:rsidR="0092081B" w:rsidRPr="004C5F2E" w:rsidRDefault="00611CF9" w:rsidP="0092081B">
      <w:pPr>
        <w:pStyle w:val="Default"/>
        <w:numPr>
          <w:ilvl w:val="0"/>
          <w:numId w:val="4"/>
        </w:numPr>
        <w:spacing w:line="276" w:lineRule="auto"/>
        <w:ind w:left="0" w:firstLine="540"/>
        <w:jc w:val="both"/>
        <w:rPr>
          <w:sz w:val="20"/>
          <w:szCs w:val="20"/>
          <w:lang w:val="ka-GE"/>
        </w:rPr>
      </w:pPr>
      <w:r w:rsidRPr="00BD5B99">
        <w:rPr>
          <w:rFonts w:eastAsia="Calibri" w:cs="Times New Roman"/>
          <w:sz w:val="20"/>
          <w:szCs w:val="20"/>
          <w:lang w:val="ka-GE"/>
        </w:rPr>
        <w:t xml:space="preserve">საბჭო ანგარიშვალდებულია ზუგდიდის მუნიციპალიტეტის </w:t>
      </w:r>
      <w:r w:rsidR="0092081B">
        <w:rPr>
          <w:rFonts w:eastAsia="Calibri" w:cs="Times New Roman"/>
          <w:sz w:val="20"/>
          <w:szCs w:val="20"/>
          <w:lang w:val="ka-GE"/>
        </w:rPr>
        <w:t>საკრებულოს</w:t>
      </w:r>
      <w:r w:rsidR="005E29C1">
        <w:rPr>
          <w:rFonts w:eastAsia="Calibri" w:cs="Times New Roman"/>
          <w:sz w:val="20"/>
          <w:szCs w:val="20"/>
          <w:lang w:val="ka-GE"/>
        </w:rPr>
        <w:t>,</w:t>
      </w:r>
      <w:r w:rsidR="00D63F4C" w:rsidRPr="00BD5B99">
        <w:rPr>
          <w:rFonts w:eastAsia="Calibri" w:cs="Times New Roman"/>
          <w:sz w:val="20"/>
          <w:szCs w:val="20"/>
          <w:lang w:val="ka-GE"/>
        </w:rPr>
        <w:t xml:space="preserve"> </w:t>
      </w:r>
      <w:r w:rsidR="005E29C1" w:rsidRPr="00BD5B99">
        <w:rPr>
          <w:rFonts w:eastAsia="Calibri" w:cs="Times New Roman"/>
          <w:sz w:val="20"/>
          <w:szCs w:val="20"/>
          <w:lang w:val="ka-GE"/>
        </w:rPr>
        <w:t>მერის</w:t>
      </w:r>
      <w:r w:rsidR="005E29C1">
        <w:rPr>
          <w:rFonts w:eastAsia="Calibri" w:cs="Times New Roman"/>
          <w:sz w:val="20"/>
          <w:szCs w:val="20"/>
        </w:rPr>
        <w:t xml:space="preserve"> </w:t>
      </w:r>
      <w:r w:rsidR="003B1ED2" w:rsidRPr="00BD5B99">
        <w:rPr>
          <w:rFonts w:eastAsia="Calibri" w:cs="Times New Roman"/>
          <w:sz w:val="20"/>
          <w:szCs w:val="20"/>
          <w:lang w:val="ka-GE"/>
        </w:rPr>
        <w:t xml:space="preserve">და </w:t>
      </w:r>
      <w:r w:rsidR="005E29C1">
        <w:rPr>
          <w:sz w:val="20"/>
          <w:szCs w:val="20"/>
          <w:lang w:val="ka-GE"/>
        </w:rPr>
        <w:t>მოსახლეობის</w:t>
      </w:r>
      <w:r w:rsidR="0092081B">
        <w:rPr>
          <w:sz w:val="20"/>
          <w:szCs w:val="20"/>
          <w:lang w:val="ka-GE"/>
        </w:rPr>
        <w:t xml:space="preserve"> წინაშე.</w:t>
      </w:r>
    </w:p>
    <w:p w:rsidR="00611CF9" w:rsidRPr="00BD5B99" w:rsidRDefault="00611CF9" w:rsidP="00D63F4C">
      <w:pPr>
        <w:spacing w:after="0" w:line="252" w:lineRule="auto"/>
        <w:ind w:firstLine="540"/>
        <w:jc w:val="both"/>
        <w:rPr>
          <w:rFonts w:ascii="Sylfaen" w:eastAsia="Calibri" w:hAnsi="Sylfaen" w:cs="Times New Roman"/>
          <w:color w:val="000000"/>
          <w:sz w:val="20"/>
          <w:szCs w:val="20"/>
        </w:rPr>
      </w:pPr>
    </w:p>
    <w:p w:rsidR="00502996" w:rsidRPr="00BD5B99" w:rsidRDefault="00502996" w:rsidP="00D63F4C">
      <w:pPr>
        <w:ind w:firstLine="540"/>
        <w:jc w:val="both"/>
        <w:rPr>
          <w:rFonts w:ascii="Sylfaen" w:hAnsi="Sylfaen"/>
          <w:sz w:val="20"/>
          <w:szCs w:val="20"/>
        </w:rPr>
      </w:pPr>
    </w:p>
    <w:sectPr w:rsidR="00502996" w:rsidRPr="00BD5B99" w:rsidSect="00D63F4C">
      <w:footerReference w:type="default" r:id="rId7"/>
      <w:pgSz w:w="12240" w:h="15840"/>
      <w:pgMar w:top="630" w:right="85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0D" w:rsidRDefault="00113D0D" w:rsidP="00713C10">
      <w:pPr>
        <w:spacing w:after="0" w:line="240" w:lineRule="auto"/>
      </w:pPr>
      <w:r>
        <w:separator/>
      </w:r>
    </w:p>
  </w:endnote>
  <w:endnote w:type="continuationSeparator" w:id="0">
    <w:p w:rsidR="00113D0D" w:rsidRDefault="00113D0D" w:rsidP="0071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707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C10" w:rsidRDefault="00713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C10" w:rsidRDefault="00713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0D" w:rsidRDefault="00113D0D" w:rsidP="00713C10">
      <w:pPr>
        <w:spacing w:after="0" w:line="240" w:lineRule="auto"/>
      </w:pPr>
      <w:r>
        <w:separator/>
      </w:r>
    </w:p>
  </w:footnote>
  <w:footnote w:type="continuationSeparator" w:id="0">
    <w:p w:rsidR="00113D0D" w:rsidRDefault="00113D0D" w:rsidP="0071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89B"/>
    <w:multiLevelType w:val="hybridMultilevel"/>
    <w:tmpl w:val="3E28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72E4"/>
    <w:multiLevelType w:val="hybridMultilevel"/>
    <w:tmpl w:val="B6CE7F32"/>
    <w:lvl w:ilvl="0" w:tplc="9D2AB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785CDA"/>
    <w:multiLevelType w:val="hybridMultilevel"/>
    <w:tmpl w:val="5EA8D788"/>
    <w:lvl w:ilvl="0" w:tplc="9880DE4A">
      <w:start w:val="1"/>
      <w:numFmt w:val="decimal"/>
      <w:lvlText w:val="%1."/>
      <w:lvlJc w:val="left"/>
      <w:pPr>
        <w:ind w:left="720" w:hanging="360"/>
      </w:pPr>
      <w:rPr>
        <w:rFonts w:cs="Sylfae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A21F7"/>
    <w:multiLevelType w:val="multilevel"/>
    <w:tmpl w:val="211CBBD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9"/>
      <w:numFmt w:val="decimal"/>
      <w:isLgl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5B"/>
    <w:rsid w:val="0000468C"/>
    <w:rsid w:val="0001576F"/>
    <w:rsid w:val="00032AA9"/>
    <w:rsid w:val="00045493"/>
    <w:rsid w:val="001064E7"/>
    <w:rsid w:val="00113D0D"/>
    <w:rsid w:val="001160CB"/>
    <w:rsid w:val="00117A72"/>
    <w:rsid w:val="001319A8"/>
    <w:rsid w:val="00285C36"/>
    <w:rsid w:val="0029155B"/>
    <w:rsid w:val="00303244"/>
    <w:rsid w:val="00305D62"/>
    <w:rsid w:val="003B1ED2"/>
    <w:rsid w:val="003D4AF2"/>
    <w:rsid w:val="003E0856"/>
    <w:rsid w:val="004667AE"/>
    <w:rsid w:val="004C3DC7"/>
    <w:rsid w:val="004E5A07"/>
    <w:rsid w:val="004F4D15"/>
    <w:rsid w:val="00502996"/>
    <w:rsid w:val="005E29C1"/>
    <w:rsid w:val="005E3B02"/>
    <w:rsid w:val="00611CF9"/>
    <w:rsid w:val="00617154"/>
    <w:rsid w:val="00621C84"/>
    <w:rsid w:val="00650941"/>
    <w:rsid w:val="006B2171"/>
    <w:rsid w:val="00713C10"/>
    <w:rsid w:val="00722AC2"/>
    <w:rsid w:val="007D29D6"/>
    <w:rsid w:val="007E208C"/>
    <w:rsid w:val="00815697"/>
    <w:rsid w:val="00856A1E"/>
    <w:rsid w:val="008E77C8"/>
    <w:rsid w:val="008F7C4C"/>
    <w:rsid w:val="0092081B"/>
    <w:rsid w:val="009702F6"/>
    <w:rsid w:val="009F3E29"/>
    <w:rsid w:val="009F4FDD"/>
    <w:rsid w:val="00A00092"/>
    <w:rsid w:val="00A25EA3"/>
    <w:rsid w:val="00A64FF5"/>
    <w:rsid w:val="00A6597F"/>
    <w:rsid w:val="00AB51C9"/>
    <w:rsid w:val="00B55996"/>
    <w:rsid w:val="00B83E20"/>
    <w:rsid w:val="00BD5B99"/>
    <w:rsid w:val="00BE476E"/>
    <w:rsid w:val="00BF31E1"/>
    <w:rsid w:val="00C2014B"/>
    <w:rsid w:val="00C70E48"/>
    <w:rsid w:val="00C941F9"/>
    <w:rsid w:val="00C97B66"/>
    <w:rsid w:val="00CA6D5F"/>
    <w:rsid w:val="00CF6889"/>
    <w:rsid w:val="00D63F4C"/>
    <w:rsid w:val="00D83A6F"/>
    <w:rsid w:val="00D87924"/>
    <w:rsid w:val="00E326EB"/>
    <w:rsid w:val="00E40D2A"/>
    <w:rsid w:val="00F52877"/>
    <w:rsid w:val="00FB7150"/>
    <w:rsid w:val="00FC692D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61B0"/>
  <w15:chartTrackingRefBased/>
  <w15:docId w15:val="{0783B765-B626-4BEF-BF7E-D309819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10"/>
  </w:style>
  <w:style w:type="paragraph" w:styleId="Footer">
    <w:name w:val="footer"/>
    <w:basedOn w:val="Normal"/>
    <w:link w:val="FooterChar"/>
    <w:uiPriority w:val="99"/>
    <w:unhideWhenUsed/>
    <w:rsid w:val="0071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10"/>
  </w:style>
  <w:style w:type="paragraph" w:customStyle="1" w:styleId="Default">
    <w:name w:val="Default"/>
    <w:rsid w:val="009208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Sordia</dc:creator>
  <cp:keywords/>
  <dc:description/>
  <cp:lastModifiedBy>Lasha Torua</cp:lastModifiedBy>
  <cp:revision>3</cp:revision>
  <cp:lastPrinted>2022-06-21T07:27:00Z</cp:lastPrinted>
  <dcterms:created xsi:type="dcterms:W3CDTF">2022-12-09T07:24:00Z</dcterms:created>
  <dcterms:modified xsi:type="dcterms:W3CDTF">2024-06-26T11:33:00Z</dcterms:modified>
</cp:coreProperties>
</file>